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29035" w14:textId="066A34C4" w:rsidR="00615EC9" w:rsidRPr="0072791E" w:rsidRDefault="00D80C36" w:rsidP="00D80C3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791E">
        <w:rPr>
          <w:rFonts w:ascii="Times New Roman" w:hAnsi="Times New Roman" w:cs="Times New Roman"/>
          <w:b/>
          <w:bCs/>
          <w:sz w:val="24"/>
          <w:szCs w:val="24"/>
        </w:rPr>
        <w:t>PROCEDURY WINDYKACYJNE</w:t>
      </w:r>
    </w:p>
    <w:p w14:paraId="3376E7EB" w14:textId="2862304D" w:rsidR="00D80C36" w:rsidRDefault="00E764AD" w:rsidP="00D80C36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764AD">
        <w:rPr>
          <w:rFonts w:ascii="Times New Roman" w:hAnsi="Times New Roman" w:cs="Times New Roman"/>
          <w:i/>
          <w:iCs/>
          <w:sz w:val="24"/>
          <w:szCs w:val="24"/>
        </w:rPr>
        <w:t>Windykacja bezpośrednia</w:t>
      </w:r>
    </w:p>
    <w:p w14:paraId="59E3D037" w14:textId="39FA4DCA" w:rsidR="00E764AD" w:rsidRDefault="00E764AD" w:rsidP="00E76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Początkowy etap procesu dochodzenia roszczeń finansowych polega na:</w:t>
      </w:r>
    </w:p>
    <w:p w14:paraId="5A5116ED" w14:textId="1803E17B" w:rsidR="00E764AD" w:rsidRDefault="00E764AD" w:rsidP="00E764A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Przeprowadzeniu bezpośrednich rozmów z dłużnikiem, w siedzibie Spółki, w celu nakłonienia go do uregulowania zobowiązań, informując jednocześnie o konsekwencjach wynikających z wyniku braku wpłat.</w:t>
      </w:r>
    </w:p>
    <w:p w14:paraId="187F0412" w14:textId="78FED839" w:rsidR="00E764AD" w:rsidRDefault="00E764AD" w:rsidP="00E764A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Wezwaniu dłużnika do zapłaty drogą telefoniczną w przypadku posiadania danych teleadresowych.</w:t>
      </w:r>
    </w:p>
    <w:p w14:paraId="63B9F5B8" w14:textId="3BEA4C7F" w:rsidR="00E764AD" w:rsidRDefault="00E764AD" w:rsidP="00E764A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Pisemne wezwanie do zapłaty</w:t>
      </w:r>
    </w:p>
    <w:p w14:paraId="26856780" w14:textId="0A8492C9" w:rsidR="00E764AD" w:rsidRDefault="0050404F" w:rsidP="0050404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dłużników wysyłane jest wezwanie do zapłaty. W wezwaniu określa się 7-dniowy termin do zapłaty zaległości wraz z należnymi odsetkami za zwłokę.</w:t>
      </w:r>
    </w:p>
    <w:p w14:paraId="63857706" w14:textId="77777777" w:rsidR="005D5015" w:rsidRDefault="005D5015" w:rsidP="0050404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uzasadnionych przypadkach może być ponadto zastosowana windykacja terenowa przeprowadzona z udziałem co najmniej dwóch pracowników firmy.</w:t>
      </w:r>
    </w:p>
    <w:p w14:paraId="0836CCA2" w14:textId="31A596EB" w:rsidR="00BD3603" w:rsidRDefault="00BD3603" w:rsidP="0050404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niewywiązywania się dłużnika ze spłaty zadłużenia wysyłane jest do dłużnika ostateczne (przed sądowe) wezwanie określające termin zapłaty nie dłuższy niż 14 dni od dnia otrzymania wezwania.</w:t>
      </w:r>
    </w:p>
    <w:p w14:paraId="7FE725D6" w14:textId="77777777" w:rsidR="001836B8" w:rsidRDefault="00DF5674" w:rsidP="0050404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Wezwanie przedsądowe wysyłane jest do wszystkich zamieszkujących w lokalu osób pełnoletnich, ponieważ do uczestnictwa w wydatkach związanych z eksploatacją i utrzymaniem lokalu są zobowiązane wszystkie osoby pełnoletnie stale zamieszkujące w lokalu.</w:t>
      </w:r>
    </w:p>
    <w:p w14:paraId="30ACB7A0" w14:textId="77777777" w:rsidR="001836B8" w:rsidRDefault="001836B8" w:rsidP="0050404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Spółka może przekazać informację o zadłużeniu dłużnika do Centralnej Ewidencji Dłużników i powiadamia o tym zainteresowanego w wezwaniu przedsądowym.</w:t>
      </w:r>
    </w:p>
    <w:p w14:paraId="54DA3069" w14:textId="77777777" w:rsidR="00981025" w:rsidRDefault="00981025" w:rsidP="0050404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14 dni od spłaty całkowitej lub częściowej kwoty zadłużenia dział windykacji występuje do Centralnej Ewidencji Dłużników z żądaniem usunięcia lub aktualizacji danych w przypadku częściowej spłaty.</w:t>
      </w:r>
    </w:p>
    <w:p w14:paraId="2A643D07" w14:textId="77777777" w:rsidR="007A7DC4" w:rsidRDefault="00981025" w:rsidP="0050404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po otrzymaniu wezwania do zapłaty dłużnik dokona wpłaty pokrywającej w całości istniejące zadłużenie lub uzyska zgodę na rozłożenie zadłużenia na raty, nie kieruje się takiej sprawy do postępowania sądowego, chyba że dłużnik ponownie popadnie w zwłokę.</w:t>
      </w:r>
    </w:p>
    <w:p w14:paraId="59A7A1E3" w14:textId="77777777" w:rsidR="006302F1" w:rsidRDefault="006302F1" w:rsidP="007A7DC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8929713" w14:textId="77777777" w:rsidR="006302F1" w:rsidRDefault="006302F1" w:rsidP="007A7DC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F196BEE" w14:textId="0EFA6F75" w:rsidR="007A7DC4" w:rsidRDefault="007A7DC4" w:rsidP="007A7DC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Sądowe dochodzenie należności </w:t>
      </w:r>
    </w:p>
    <w:p w14:paraId="1AFFE963" w14:textId="7BF5A1CB" w:rsidR="005D5015" w:rsidRDefault="007A7DC4" w:rsidP="007A7DC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zapłaty w terminie wskazanym w wezwaniu przedsądowym lub ugody sporządzany jest pozew do Sądu, który kieruje sprawę zadłużenia na drogę postępowania sądowego. Dodatkowe koszty takiego postępowania ponosi dłużnik.</w:t>
      </w:r>
    </w:p>
    <w:p w14:paraId="194CF2C4" w14:textId="4B2300C2" w:rsidR="007A7DC4" w:rsidRDefault="007A7DC4" w:rsidP="007A7DC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Pozew kieruje się do Sądu Rejonowego właściwego ze względu na miejsce zamieszkania lub siedzibę pozwanego lub pozwanych.</w:t>
      </w:r>
    </w:p>
    <w:p w14:paraId="7C0E4967" w14:textId="4EE8BE1C" w:rsidR="007A7DC4" w:rsidRDefault="009508BE" w:rsidP="007A7DC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Otrzymany sądowy nakaz zapłaty kierowany jest do Sądu w sprawie nadania tytułu wykonawczego opatrzonego klauzulą wykonalności.</w:t>
      </w:r>
    </w:p>
    <w:p w14:paraId="72997DC3" w14:textId="108E9480" w:rsidR="009508BE" w:rsidRDefault="009508BE" w:rsidP="009508BE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Postępowanie egzekucyjne</w:t>
      </w:r>
    </w:p>
    <w:p w14:paraId="48E3A7B3" w14:textId="2FA69882" w:rsidR="009508BE" w:rsidRDefault="00D0783B" w:rsidP="009508B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uzyskaniu prawomocnego tytułu wykonawczego opatrzonego klauzulą wykonalności stanowiącego podstawę do prowadzenia egzekucji komorniczej dłużnik jest jeszcze raz wezwany do dobrowolnego spełnienia świadczenia orzeczonego prawomocnym wyrokiem lub nakazem wyznaczając w tym celu dodatkowy 14-dniowy termin.</w:t>
      </w:r>
    </w:p>
    <w:p w14:paraId="40BCB29A" w14:textId="78BAFB03" w:rsidR="00D0783B" w:rsidRDefault="00D0783B" w:rsidP="007E68A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dłużnik nie zapłaci należności z wyroku sądowego lub nakazu sprawa zostanie skierowana do egzekucji komorniczej w terminie nie dłuższym niż 30 dni od upływu wyznaczonego terminu</w:t>
      </w:r>
      <w:r w:rsidR="007E68AB">
        <w:rPr>
          <w:rFonts w:ascii="Times New Roman" w:hAnsi="Times New Roman" w:cs="Times New Roman"/>
          <w:sz w:val="24"/>
          <w:szCs w:val="24"/>
        </w:rPr>
        <w:t>.</w:t>
      </w:r>
    </w:p>
    <w:p w14:paraId="383C9B8D" w14:textId="67AA2FAB" w:rsidR="007E68AB" w:rsidRDefault="00A650EA" w:rsidP="007E68AB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Postępowanie w trakcie procedur windykacyjnych</w:t>
      </w:r>
    </w:p>
    <w:p w14:paraId="06F3A445" w14:textId="566AEFC9" w:rsidR="00A650EA" w:rsidRDefault="00A650EA" w:rsidP="00A650E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każdym etapie procedury windykacyjnej Zarząd Spółki może:</w:t>
      </w:r>
    </w:p>
    <w:p w14:paraId="5F7DD419" w14:textId="1A1B8C0E" w:rsidR="00A650EA" w:rsidRDefault="00A650EA" w:rsidP="00A650E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wezwać dłużnika na indywidualne rozmowy</w:t>
      </w:r>
    </w:p>
    <w:p w14:paraId="0A23A64A" w14:textId="1DCF45ED" w:rsidR="00A650EA" w:rsidRDefault="00A650EA" w:rsidP="00A650E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zaproponować zamianę mieszkania na mniejsze</w:t>
      </w:r>
    </w:p>
    <w:p w14:paraId="33BA6160" w14:textId="48BB6A1D" w:rsidR="00A650EA" w:rsidRDefault="00A650EA" w:rsidP="00A650E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odroczyć lub rozłożyć zaległość wraz</w:t>
      </w:r>
      <w:r w:rsidR="0052113E">
        <w:rPr>
          <w:rFonts w:ascii="Times New Roman" w:hAnsi="Times New Roman" w:cs="Times New Roman"/>
          <w:sz w:val="24"/>
          <w:szCs w:val="24"/>
        </w:rPr>
        <w:t xml:space="preserve"> z odsetkami na raty</w:t>
      </w:r>
    </w:p>
    <w:p w14:paraId="58E2B44C" w14:textId="2CB5D711" w:rsidR="0052113E" w:rsidRDefault="0052113E" w:rsidP="00A650E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zawrzeć porozumienie-ugodę na spłatę zadłużenia wraz z odsetkami za zwłokę</w:t>
      </w:r>
    </w:p>
    <w:p w14:paraId="35C2410A" w14:textId="0CC7A6D5" w:rsidR="0052113E" w:rsidRDefault="0074719D" w:rsidP="0052113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Porozumienie na spłatę zadłużenia zawiera się na pisemny wniosek dłużnika. We wniosku dłużnik przestawia przyczynę powstania zaległości oraz proponuje termin ratalnej spłaty wierzytelności</w:t>
      </w:r>
      <w:r w:rsidR="0006067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7026742A" w14:textId="108DD233" w:rsidR="00C66845" w:rsidRDefault="00C66845" w:rsidP="0052113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Maksymalny okres, na który może zostać zawarta ugoda na powstałe zadłużenie wynosi 24-miesiące. W wyjątkowych sytuacjach okres można wydłużyć do 36-miesięcy.</w:t>
      </w:r>
    </w:p>
    <w:p w14:paraId="54A07E24" w14:textId="2F2366CD" w:rsidR="00C66845" w:rsidRDefault="00C66845" w:rsidP="0052113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porozumienia jest łączna kwota zadłużenia na dzień zawarcia ugody, na którą składa się:</w:t>
      </w:r>
    </w:p>
    <w:p w14:paraId="7C2B8B7A" w14:textId="7BA0152E" w:rsidR="00C66845" w:rsidRDefault="00B56CCD" w:rsidP="00C6684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zadłużenie z tytułu opłat za użytkowanie lokalu,</w:t>
      </w:r>
    </w:p>
    <w:p w14:paraId="64661906" w14:textId="507EB33D" w:rsidR="00B56CCD" w:rsidRDefault="00B56CCD" w:rsidP="00C6684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odsetki ustawowe od zadłużenia na dzień zawarcia ugody,</w:t>
      </w:r>
    </w:p>
    <w:p w14:paraId="34F002DA" w14:textId="56375E68" w:rsidR="00B56CCD" w:rsidRDefault="00B56CCD" w:rsidP="00C6684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postępowania sądowego i komorniczego,</w:t>
      </w:r>
    </w:p>
    <w:p w14:paraId="252D946C" w14:textId="7ECBCAEC" w:rsidR="00B56CCD" w:rsidRDefault="00B56CCD" w:rsidP="00C6684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zadłużenie z tytułu innych wymagalnych zobowiązań.</w:t>
      </w:r>
    </w:p>
    <w:p w14:paraId="75BF8AE6" w14:textId="3DE04C62" w:rsidR="00F65274" w:rsidRDefault="00F65274" w:rsidP="00F6527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zawarciu porozumienia:</w:t>
      </w:r>
    </w:p>
    <w:p w14:paraId="60DF1DDF" w14:textId="115B3D49" w:rsidR="00F65274" w:rsidRDefault="00F65274" w:rsidP="00F6527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nalicza się odsetek od zaległości objętych ugodą,</w:t>
      </w:r>
    </w:p>
    <w:p w14:paraId="2358CCD2" w14:textId="6E30376B" w:rsidR="00F65274" w:rsidRDefault="00F65274" w:rsidP="00F6527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zawiesza się prowadzenie postępowania windykacyjnego,</w:t>
      </w:r>
    </w:p>
    <w:p w14:paraId="4ACB0067" w14:textId="061218A6" w:rsidR="00F65274" w:rsidRDefault="00F65274" w:rsidP="00F6527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uzasadnioną prośbę dłużnika Zarząd Spółki może złożyć do Sądu wniosek o zawieszenie postępowania sądowego oraz do komornika o zawieszenie postępowania egzekucyjnego.</w:t>
      </w:r>
    </w:p>
    <w:p w14:paraId="7F485F1C" w14:textId="52E46697" w:rsidR="00F65274" w:rsidRDefault="00276A69" w:rsidP="00F6527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Porozumienie na ratalną spłatę ulega automatycznemu rozwiązaniu, w przypadku, gdy:</w:t>
      </w:r>
    </w:p>
    <w:p w14:paraId="1C4A4E67" w14:textId="646DC305" w:rsidR="00276A69" w:rsidRDefault="00276A69" w:rsidP="00276A6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 zwłoka we wpłacie jednej raty,</w:t>
      </w:r>
    </w:p>
    <w:p w14:paraId="5CA44518" w14:textId="616E231F" w:rsidR="00276A69" w:rsidRDefault="00276A69" w:rsidP="00276A6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trzy wpłaty dłużnika w jakimkolwiek momencie umownego okresu będą niższe od wynikających z umowy,</w:t>
      </w:r>
    </w:p>
    <w:p w14:paraId="594633C7" w14:textId="70A0950E" w:rsidR="00276A69" w:rsidRDefault="00276A69" w:rsidP="00276A6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dłużnik będzie zalegał z bieżącymi opłatami.</w:t>
      </w:r>
    </w:p>
    <w:p w14:paraId="5B83315F" w14:textId="3CC82F43" w:rsidR="00276A69" w:rsidRDefault="003479BE" w:rsidP="00276A6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Zerwanie porozumienia skutkuje ponownym naliczeniem odsetek ustawowych od całości zadłużenia.</w:t>
      </w:r>
    </w:p>
    <w:p w14:paraId="66C9F2D5" w14:textId="73535974" w:rsidR="003479BE" w:rsidRPr="00276A69" w:rsidRDefault="003479BE" w:rsidP="00276A6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Porozumienie na ratalną spłatę zadłużenia może być zawarte tylko raz</w:t>
      </w:r>
      <w:r w:rsidR="009C2D5E">
        <w:rPr>
          <w:rFonts w:ascii="Times New Roman" w:hAnsi="Times New Roman" w:cs="Times New Roman"/>
          <w:sz w:val="24"/>
          <w:szCs w:val="24"/>
        </w:rPr>
        <w:t xml:space="preserve">, za wyjątkiem szczególnych uzasadnionych </w:t>
      </w:r>
      <w:r w:rsidR="002471F2">
        <w:rPr>
          <w:rFonts w:ascii="Times New Roman" w:hAnsi="Times New Roman" w:cs="Times New Roman"/>
          <w:sz w:val="24"/>
          <w:szCs w:val="24"/>
        </w:rPr>
        <w:t xml:space="preserve">przez dłużnika zobowiązań wynikających z niedotrzymania warunków pierwszego porozumienia, w takich przypadkach może dojść do zawarci </w:t>
      </w:r>
      <w:r w:rsidR="00B20F45">
        <w:rPr>
          <w:rFonts w:ascii="Times New Roman" w:hAnsi="Times New Roman" w:cs="Times New Roman"/>
          <w:sz w:val="24"/>
          <w:szCs w:val="24"/>
        </w:rPr>
        <w:t>drugiego</w:t>
      </w:r>
      <w:r w:rsidR="002471F2">
        <w:rPr>
          <w:rFonts w:ascii="Times New Roman" w:hAnsi="Times New Roman" w:cs="Times New Roman"/>
          <w:sz w:val="24"/>
          <w:szCs w:val="24"/>
        </w:rPr>
        <w:t xml:space="preserve"> lub co najwyżej trzeciego porozumienia.</w:t>
      </w:r>
    </w:p>
    <w:p w14:paraId="6F0075C7" w14:textId="77777777" w:rsidR="00C66845" w:rsidRPr="00C66845" w:rsidRDefault="00C66845" w:rsidP="00C668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6EDB6" w14:textId="64A15838" w:rsidR="00D80C36" w:rsidRPr="00D80C36" w:rsidRDefault="00D80C36" w:rsidP="00D80C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80C36" w:rsidRPr="00D80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E1926"/>
    <w:multiLevelType w:val="hybridMultilevel"/>
    <w:tmpl w:val="EE8CF272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10D330C2"/>
    <w:multiLevelType w:val="hybridMultilevel"/>
    <w:tmpl w:val="A314A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95BCC"/>
    <w:multiLevelType w:val="hybridMultilevel"/>
    <w:tmpl w:val="CB703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775D3"/>
    <w:multiLevelType w:val="hybridMultilevel"/>
    <w:tmpl w:val="D52C9D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72C35EF"/>
    <w:multiLevelType w:val="hybridMultilevel"/>
    <w:tmpl w:val="97D42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10EA6"/>
    <w:multiLevelType w:val="hybridMultilevel"/>
    <w:tmpl w:val="8996E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339A9"/>
    <w:multiLevelType w:val="hybridMultilevel"/>
    <w:tmpl w:val="7E702E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0A441F4"/>
    <w:multiLevelType w:val="hybridMultilevel"/>
    <w:tmpl w:val="DA66F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3154E"/>
    <w:multiLevelType w:val="hybridMultilevel"/>
    <w:tmpl w:val="2D1CF29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BE97B8E"/>
    <w:multiLevelType w:val="hybridMultilevel"/>
    <w:tmpl w:val="B1DA93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FB21BDE"/>
    <w:multiLevelType w:val="hybridMultilevel"/>
    <w:tmpl w:val="B9EC2F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66"/>
    <w:rsid w:val="00060676"/>
    <w:rsid w:val="001836B8"/>
    <w:rsid w:val="002471F2"/>
    <w:rsid w:val="00276A69"/>
    <w:rsid w:val="003322F0"/>
    <w:rsid w:val="003479BE"/>
    <w:rsid w:val="0050404F"/>
    <w:rsid w:val="0052113E"/>
    <w:rsid w:val="005D5015"/>
    <w:rsid w:val="00615EC9"/>
    <w:rsid w:val="006302F1"/>
    <w:rsid w:val="0072791E"/>
    <w:rsid w:val="0074719D"/>
    <w:rsid w:val="007A7DC4"/>
    <w:rsid w:val="007E68AB"/>
    <w:rsid w:val="007F561B"/>
    <w:rsid w:val="009508BE"/>
    <w:rsid w:val="00981025"/>
    <w:rsid w:val="009A4A55"/>
    <w:rsid w:val="009C2D5E"/>
    <w:rsid w:val="009D1287"/>
    <w:rsid w:val="00A650EA"/>
    <w:rsid w:val="00B20F45"/>
    <w:rsid w:val="00B5272A"/>
    <w:rsid w:val="00B56CCD"/>
    <w:rsid w:val="00BD3603"/>
    <w:rsid w:val="00C66845"/>
    <w:rsid w:val="00D0783B"/>
    <w:rsid w:val="00D80C36"/>
    <w:rsid w:val="00DF5674"/>
    <w:rsid w:val="00E23A66"/>
    <w:rsid w:val="00E764AD"/>
    <w:rsid w:val="00EF420B"/>
    <w:rsid w:val="00F51422"/>
    <w:rsid w:val="00F6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F615"/>
  <w15:chartTrackingRefBased/>
  <w15:docId w15:val="{1E9AC091-3EC3-4809-A369-3E72260D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97C85-7B85-43F7-BEE6-CBAB785A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pszgk01</dc:creator>
  <cp:keywords/>
  <dc:description/>
  <cp:lastModifiedBy>pszgk01</cp:lastModifiedBy>
  <cp:revision>47</cp:revision>
  <dcterms:created xsi:type="dcterms:W3CDTF">2019-12-11T07:13:00Z</dcterms:created>
  <dcterms:modified xsi:type="dcterms:W3CDTF">2019-12-17T08:36:00Z</dcterms:modified>
</cp:coreProperties>
</file>